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34666E" w:rsidRDefault="00CD36CF" w:rsidP="002010BF">
      <w:pPr>
        <w:pStyle w:val="TitlePageOrigin"/>
        <w:rPr>
          <w:color w:val="auto"/>
        </w:rPr>
      </w:pPr>
      <w:r w:rsidRPr="0034666E">
        <w:rPr>
          <w:color w:val="auto"/>
        </w:rPr>
        <w:t>WEST virginia legislature</w:t>
      </w:r>
    </w:p>
    <w:p w14:paraId="68CCA41C" w14:textId="454500DB" w:rsidR="00CD36CF" w:rsidRPr="0034666E" w:rsidRDefault="00CD36CF" w:rsidP="002010BF">
      <w:pPr>
        <w:pStyle w:val="TitlePageSession"/>
        <w:rPr>
          <w:color w:val="auto"/>
        </w:rPr>
      </w:pPr>
      <w:r w:rsidRPr="0034666E">
        <w:rPr>
          <w:color w:val="auto"/>
        </w:rPr>
        <w:t>20</w:t>
      </w:r>
      <w:r w:rsidR="00081D6D" w:rsidRPr="0034666E">
        <w:rPr>
          <w:color w:val="auto"/>
        </w:rPr>
        <w:t>2</w:t>
      </w:r>
      <w:r w:rsidR="008E5834" w:rsidRPr="0034666E">
        <w:rPr>
          <w:color w:val="auto"/>
        </w:rPr>
        <w:t>2</w:t>
      </w:r>
      <w:r w:rsidRPr="0034666E">
        <w:rPr>
          <w:color w:val="auto"/>
        </w:rPr>
        <w:t xml:space="preserve"> regular session</w:t>
      </w:r>
    </w:p>
    <w:p w14:paraId="3622B296" w14:textId="3B71A305" w:rsidR="00AC3B58" w:rsidRPr="0034666E" w:rsidRDefault="00BB465E" w:rsidP="008E5834">
      <w:pPr>
        <w:pStyle w:val="TitlePageBillPrefix"/>
        <w:rPr>
          <w:color w:val="auto"/>
        </w:rPr>
      </w:pPr>
      <w:sdt>
        <w:sdtPr>
          <w:rPr>
            <w:color w:val="auto"/>
          </w:rPr>
          <w:id w:val="-1236936958"/>
          <w:placeholder>
            <w:docPart w:val="38E55B98C6584CCF9C85CBA53F68462E"/>
          </w:placeholder>
          <w:text/>
        </w:sdtPr>
        <w:sdtEndPr/>
        <w:sdtContent>
          <w:r w:rsidR="008E5834" w:rsidRPr="0034666E">
            <w:rPr>
              <w:color w:val="auto"/>
            </w:rPr>
            <w:t>Introduced</w:t>
          </w:r>
        </w:sdtContent>
      </w:sdt>
    </w:p>
    <w:p w14:paraId="6C29E3CE" w14:textId="0DDC0245" w:rsidR="00CD36CF" w:rsidRPr="0034666E" w:rsidRDefault="00BB465E" w:rsidP="002010BF">
      <w:pPr>
        <w:pStyle w:val="BillNumber"/>
        <w:rPr>
          <w:color w:val="auto"/>
        </w:rPr>
      </w:pPr>
      <w:sdt>
        <w:sdtPr>
          <w:rPr>
            <w:color w:val="auto"/>
          </w:rPr>
          <w:id w:val="893011969"/>
          <w:lock w:val="sdtLocked"/>
          <w:placeholder>
            <w:docPart w:val="F203A97A9A3743AC8C5A0E8A657F9FA4"/>
          </w:placeholder>
          <w:dropDownList>
            <w:listItem w:displayText="House" w:value="House"/>
            <w:listItem w:displayText="Senate" w:value="Senate"/>
          </w:dropDownList>
        </w:sdtPr>
        <w:sdtEndPr/>
        <w:sdtContent>
          <w:r w:rsidR="004323AF" w:rsidRPr="0034666E">
            <w:rPr>
              <w:color w:val="auto"/>
            </w:rPr>
            <w:t>House</w:t>
          </w:r>
        </w:sdtContent>
      </w:sdt>
      <w:r w:rsidR="00303684" w:rsidRPr="0034666E">
        <w:rPr>
          <w:color w:val="auto"/>
        </w:rPr>
        <w:t xml:space="preserve"> </w:t>
      </w:r>
      <w:r w:rsidR="00CD36CF" w:rsidRPr="0034666E">
        <w:rPr>
          <w:color w:val="auto"/>
        </w:rPr>
        <w:t xml:space="preserve">Bill </w:t>
      </w:r>
      <w:sdt>
        <w:sdtPr>
          <w:rPr>
            <w:color w:val="auto"/>
          </w:rPr>
          <w:id w:val="1645317809"/>
          <w:lock w:val="sdtLocked"/>
          <w:placeholder>
            <w:docPart w:val="2F6EC695F8BA4A069FC220B727B83F05"/>
          </w:placeholder>
          <w:text/>
        </w:sdtPr>
        <w:sdtEndPr/>
        <w:sdtContent>
          <w:r w:rsidR="003E4B29">
            <w:rPr>
              <w:color w:val="auto"/>
            </w:rPr>
            <w:t>4336</w:t>
          </w:r>
        </w:sdtContent>
      </w:sdt>
    </w:p>
    <w:p w14:paraId="7FDF2C7D" w14:textId="5CB904AE" w:rsidR="004323AF" w:rsidRPr="0034666E" w:rsidRDefault="004323AF" w:rsidP="00614A38">
      <w:pPr>
        <w:pStyle w:val="References"/>
        <w:ind w:left="1440" w:right="1440"/>
        <w:rPr>
          <w:smallCaps/>
          <w:color w:val="auto"/>
        </w:rPr>
      </w:pPr>
      <w:r w:rsidRPr="0034666E">
        <w:rPr>
          <w:smallCaps/>
          <w:color w:val="auto"/>
        </w:rPr>
        <w:t>By Delegate</w:t>
      </w:r>
      <w:r w:rsidR="00B33368">
        <w:rPr>
          <w:smallCaps/>
          <w:color w:val="auto"/>
        </w:rPr>
        <w:t>s</w:t>
      </w:r>
      <w:r w:rsidRPr="0034666E">
        <w:rPr>
          <w:smallCaps/>
          <w:color w:val="auto"/>
        </w:rPr>
        <w:t xml:space="preserve"> Graves</w:t>
      </w:r>
      <w:r w:rsidR="00B33368">
        <w:rPr>
          <w:smallCaps/>
          <w:color w:val="auto"/>
        </w:rPr>
        <w:t>, Foster, Steele, Burkhammer, Clark, Bridges, Criss, Anderson, J. Kelly,</w:t>
      </w:r>
      <w:r w:rsidR="00BB465E">
        <w:rPr>
          <w:smallCaps/>
          <w:color w:val="auto"/>
        </w:rPr>
        <w:t xml:space="preserve"> </w:t>
      </w:r>
      <w:r w:rsidR="00B33368">
        <w:rPr>
          <w:smallCaps/>
          <w:color w:val="auto"/>
        </w:rPr>
        <w:t>Barrett</w:t>
      </w:r>
      <w:r w:rsidR="00BB465E">
        <w:rPr>
          <w:smallCaps/>
          <w:color w:val="auto"/>
        </w:rPr>
        <w:t xml:space="preserve"> and Householder</w:t>
      </w:r>
    </w:p>
    <w:p w14:paraId="35BFF198" w14:textId="6F414B41" w:rsidR="00D54CFE" w:rsidRPr="0034666E" w:rsidRDefault="00CD36CF" w:rsidP="00614A38">
      <w:pPr>
        <w:pStyle w:val="References"/>
        <w:ind w:left="1440" w:right="1440"/>
        <w:rPr>
          <w:color w:val="auto"/>
        </w:rPr>
        <w:sectPr w:rsidR="00D54CFE" w:rsidRPr="0034666E" w:rsidSect="00BE02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34666E">
        <w:rPr>
          <w:color w:val="auto"/>
        </w:rPr>
        <w:t>[</w:t>
      </w:r>
      <w:sdt>
        <w:sdtPr>
          <w:rPr>
            <w:color w:val="auto"/>
          </w:rPr>
          <w:id w:val="-1043047873"/>
          <w:placeholder>
            <w:docPart w:val="EB79CF24A9C34DC4B671B0F2D2F2B47E"/>
          </w:placeholder>
          <w:text w:multiLine="1"/>
        </w:sdtPr>
        <w:sdtEndPr/>
        <w:sdtContent>
          <w:r w:rsidR="003E4B29">
            <w:rPr>
              <w:color w:val="auto"/>
            </w:rPr>
            <w:t>Introduced January 21, 2022; Referred to the Committee on Finance</w:t>
          </w:r>
          <w:r w:rsidR="00432A08">
            <w:rPr>
              <w:color w:val="auto"/>
            </w:rPr>
            <w:t>]</w:t>
          </w:r>
        </w:sdtContent>
      </w:sdt>
    </w:p>
    <w:p w14:paraId="572B81A1" w14:textId="31BEEDF3" w:rsidR="004323AF" w:rsidRPr="0034666E" w:rsidRDefault="004323AF" w:rsidP="00D54CFE">
      <w:pPr>
        <w:pStyle w:val="TitleSection"/>
        <w:rPr>
          <w:rFonts w:cs="Times New Roman"/>
          <w:color w:val="auto"/>
        </w:rPr>
      </w:pPr>
      <w:bookmarkStart w:id="0" w:name="_Hlk59437103"/>
      <w:r w:rsidRPr="0034666E">
        <w:rPr>
          <w:color w:val="auto"/>
        </w:rPr>
        <w:lastRenderedPageBreak/>
        <w:t xml:space="preserve">A BILL </w:t>
      </w:r>
      <w:r w:rsidRPr="0034666E">
        <w:rPr>
          <w:rFonts w:cs="Times New Roman"/>
          <w:color w:val="auto"/>
        </w:rPr>
        <w:t xml:space="preserve">to amend and reenact §11-1C-10 of </w:t>
      </w:r>
      <w:r w:rsidR="00935D1D" w:rsidRPr="0034666E">
        <w:rPr>
          <w:rFonts w:cs="Times New Roman"/>
          <w:color w:val="auto"/>
        </w:rPr>
        <w:t>the</w:t>
      </w:r>
      <w:r w:rsidRPr="0034666E">
        <w:rPr>
          <w:rFonts w:cs="Times New Roman"/>
          <w:color w:val="auto"/>
        </w:rPr>
        <w:t xml:space="preserve"> </w:t>
      </w:r>
      <w:r w:rsidR="00935D1D" w:rsidRPr="0034666E">
        <w:rPr>
          <w:rFonts w:cs="Times New Roman"/>
          <w:color w:val="auto"/>
        </w:rPr>
        <w:t>C</w:t>
      </w:r>
      <w:r w:rsidRPr="0034666E">
        <w:rPr>
          <w:rFonts w:cs="Times New Roman"/>
          <w:color w:val="auto"/>
        </w:rPr>
        <w:t>ode</w:t>
      </w:r>
      <w:r w:rsidR="00935D1D" w:rsidRPr="0034666E">
        <w:rPr>
          <w:rFonts w:cs="Times New Roman"/>
          <w:color w:val="auto"/>
        </w:rPr>
        <w:t xml:space="preserve"> of West Virginia, 1931, as amended</w:t>
      </w:r>
      <w:r w:rsidR="008516BB" w:rsidRPr="0034666E">
        <w:rPr>
          <w:rFonts w:cs="Times New Roman"/>
          <w:color w:val="auto"/>
        </w:rPr>
        <w:t>;</w:t>
      </w:r>
      <w:r w:rsidRPr="0034666E">
        <w:rPr>
          <w:rFonts w:cs="Times New Roman"/>
          <w:color w:val="auto"/>
        </w:rPr>
        <w:t xml:space="preserve"> </w:t>
      </w:r>
      <w:r w:rsidR="00935D1D" w:rsidRPr="0034666E">
        <w:rPr>
          <w:rFonts w:cs="Times New Roman"/>
          <w:color w:val="auto"/>
        </w:rPr>
        <w:t xml:space="preserve">and to </w:t>
      </w:r>
      <w:r w:rsidRPr="0034666E">
        <w:rPr>
          <w:rFonts w:cs="Times New Roman"/>
          <w:color w:val="auto"/>
        </w:rPr>
        <w:t>amend said code by adding thereto a new section, designated §11-1C-10a</w:t>
      </w:r>
      <w:r w:rsidR="00935D1D" w:rsidRPr="0034666E">
        <w:rPr>
          <w:rFonts w:cs="Times New Roman"/>
          <w:color w:val="auto"/>
        </w:rPr>
        <w:t>,</w:t>
      </w:r>
      <w:r w:rsidRPr="0034666E">
        <w:rPr>
          <w:color w:val="auto"/>
        </w:rPr>
        <w:t xml:space="preserve"> </w:t>
      </w:r>
      <w:r w:rsidRPr="0034666E">
        <w:rPr>
          <w:rFonts w:cs="Times New Roman"/>
          <w:color w:val="auto"/>
        </w:rPr>
        <w:t>all generally relating</w:t>
      </w:r>
      <w:r w:rsidR="00392D1E" w:rsidRPr="0034666E">
        <w:rPr>
          <w:rFonts w:cs="Times New Roman"/>
          <w:color w:val="auto"/>
        </w:rPr>
        <w:t xml:space="preserve"> to</w:t>
      </w:r>
      <w:r w:rsidRPr="0034666E">
        <w:rPr>
          <w:rFonts w:cs="Times New Roman"/>
          <w:color w:val="auto"/>
        </w:rPr>
        <w:t xml:space="preserve"> </w:t>
      </w:r>
      <w:r w:rsidR="00B04291" w:rsidRPr="0034666E">
        <w:rPr>
          <w:rFonts w:cs="Times New Roman"/>
          <w:color w:val="auto"/>
        </w:rPr>
        <w:t xml:space="preserve">valuation and assessment regarding personal property taxation; </w:t>
      </w:r>
      <w:r w:rsidRPr="0034666E">
        <w:rPr>
          <w:rFonts w:cs="Times New Roman"/>
          <w:color w:val="auto"/>
        </w:rPr>
        <w:t xml:space="preserve">providing for </w:t>
      </w:r>
      <w:r w:rsidR="00B04291" w:rsidRPr="0034666E">
        <w:rPr>
          <w:rFonts w:cs="Times New Roman"/>
          <w:color w:val="auto"/>
        </w:rPr>
        <w:t xml:space="preserve">a </w:t>
      </w:r>
      <w:r w:rsidRPr="0034666E">
        <w:rPr>
          <w:rFonts w:cs="Times New Roman"/>
          <w:color w:val="auto"/>
        </w:rPr>
        <w:t xml:space="preserve">revised methodology to value </w:t>
      </w:r>
      <w:r w:rsidR="009315EB" w:rsidRPr="0034666E">
        <w:rPr>
          <w:rFonts w:cs="Times New Roman"/>
          <w:color w:val="auto"/>
        </w:rPr>
        <w:t xml:space="preserve">property producing </w:t>
      </w:r>
      <w:r w:rsidRPr="0034666E">
        <w:rPr>
          <w:rFonts w:cs="Times New Roman"/>
          <w:color w:val="auto"/>
        </w:rPr>
        <w:t>oil</w:t>
      </w:r>
      <w:r w:rsidR="009315EB" w:rsidRPr="0034666E">
        <w:rPr>
          <w:rFonts w:cs="Times New Roman"/>
          <w:color w:val="auto"/>
        </w:rPr>
        <w:t>,</w:t>
      </w:r>
      <w:r w:rsidR="0039080F" w:rsidRPr="0034666E">
        <w:rPr>
          <w:rFonts w:cs="Times New Roman"/>
          <w:color w:val="auto"/>
        </w:rPr>
        <w:t xml:space="preserve"> </w:t>
      </w:r>
      <w:r w:rsidRPr="0034666E">
        <w:rPr>
          <w:rFonts w:cs="Times New Roman"/>
          <w:color w:val="auto"/>
        </w:rPr>
        <w:t>natural gas</w:t>
      </w:r>
      <w:r w:rsidR="009315EB" w:rsidRPr="0034666E">
        <w:rPr>
          <w:rFonts w:cs="Times New Roman"/>
          <w:color w:val="auto"/>
        </w:rPr>
        <w:t>, and natural gas liquids</w:t>
      </w:r>
      <w:r w:rsidRPr="0034666E">
        <w:rPr>
          <w:rFonts w:cs="Times New Roman"/>
          <w:color w:val="auto"/>
        </w:rPr>
        <w:t xml:space="preserve"> by </w:t>
      </w:r>
      <w:r w:rsidR="009315EB" w:rsidRPr="0034666E">
        <w:rPr>
          <w:rFonts w:cs="Times New Roman"/>
          <w:color w:val="auto"/>
        </w:rPr>
        <w:t xml:space="preserve">the </w:t>
      </w:r>
      <w:r w:rsidRPr="0034666E">
        <w:rPr>
          <w:rFonts w:cs="Times New Roman"/>
          <w:color w:val="auto"/>
        </w:rPr>
        <w:t>Tax Commissioner</w:t>
      </w:r>
      <w:r w:rsidR="00082EAA" w:rsidRPr="0034666E">
        <w:rPr>
          <w:rFonts w:cs="Times New Roman"/>
          <w:color w:val="auto"/>
        </w:rPr>
        <w:t xml:space="preserve"> for</w:t>
      </w:r>
      <w:r w:rsidR="005F062C" w:rsidRPr="0034666E">
        <w:rPr>
          <w:rFonts w:cs="Times New Roman"/>
          <w:color w:val="auto"/>
        </w:rPr>
        <w:t xml:space="preserve"> </w:t>
      </w:r>
      <w:r w:rsidR="00082EAA" w:rsidRPr="0034666E">
        <w:rPr>
          <w:rFonts w:cs="Times New Roman"/>
          <w:color w:val="auto"/>
        </w:rPr>
        <w:t>property tax assessments</w:t>
      </w:r>
      <w:r w:rsidR="00E14A15" w:rsidRPr="0034666E">
        <w:rPr>
          <w:rFonts w:cs="Times New Roman"/>
          <w:color w:val="auto"/>
        </w:rPr>
        <w:t xml:space="preserve">; providing for methods, calculation requirements, and definitions, all </w:t>
      </w:r>
      <w:r w:rsidR="005F062C" w:rsidRPr="0034666E">
        <w:rPr>
          <w:rFonts w:cs="Times New Roman"/>
          <w:color w:val="auto"/>
        </w:rPr>
        <w:t xml:space="preserve">of which are </w:t>
      </w:r>
      <w:r w:rsidR="00E14A15" w:rsidRPr="0034666E">
        <w:rPr>
          <w:rFonts w:cs="Times New Roman"/>
          <w:color w:val="auto"/>
        </w:rPr>
        <w:t xml:space="preserve">used to determine fair market value, net proceeds, weighted average prices from regional markets, actual receipts, actual annual operating costs, a statewide capitalization rate, average industry production decline rates, a yield capitalization model for each property, and a discounted net cash flow series income; </w:t>
      </w:r>
      <w:r w:rsidR="00B04291" w:rsidRPr="0034666E">
        <w:rPr>
          <w:rFonts w:cs="Times New Roman"/>
          <w:color w:val="auto"/>
        </w:rPr>
        <w:t xml:space="preserve">and </w:t>
      </w:r>
      <w:r w:rsidR="00E14A15" w:rsidRPr="0034666E">
        <w:rPr>
          <w:rFonts w:cs="Times New Roman"/>
          <w:color w:val="auto"/>
        </w:rPr>
        <w:t xml:space="preserve">providing for </w:t>
      </w:r>
      <w:r w:rsidR="00B04291" w:rsidRPr="0034666E">
        <w:rPr>
          <w:rFonts w:cs="Times New Roman"/>
          <w:color w:val="auto"/>
        </w:rPr>
        <w:t>reporting by the Tax Commissioner to the Joint Committee on Government and Finance by the Tax Commissioner of certain data, explanations, and methodologies.</w:t>
      </w:r>
    </w:p>
    <w:bookmarkEnd w:id="0"/>
    <w:p w14:paraId="3B18DDF6" w14:textId="77777777" w:rsidR="004323AF" w:rsidRPr="0034666E" w:rsidRDefault="004323AF" w:rsidP="00D54CFE">
      <w:pPr>
        <w:pStyle w:val="EnactingClause"/>
        <w:rPr>
          <w:color w:val="auto"/>
        </w:rPr>
        <w:sectPr w:rsidR="004323AF" w:rsidRPr="0034666E" w:rsidSect="00BE021F">
          <w:pgSz w:w="12240" w:h="15840" w:code="1"/>
          <w:pgMar w:top="1440" w:right="1440" w:bottom="1440" w:left="1440" w:header="720" w:footer="720" w:gutter="0"/>
          <w:lnNumType w:countBy="1" w:restart="continuous"/>
          <w:pgNumType w:start="1"/>
          <w:cols w:space="720"/>
          <w:docGrid w:linePitch="360"/>
        </w:sectPr>
      </w:pPr>
      <w:r w:rsidRPr="0034666E">
        <w:rPr>
          <w:color w:val="auto"/>
        </w:rPr>
        <w:t>Be it enacted by the Legislature of West Virginia:</w:t>
      </w:r>
    </w:p>
    <w:p w14:paraId="4407E7B4" w14:textId="77777777" w:rsidR="004323AF" w:rsidRPr="0034666E" w:rsidRDefault="004323AF" w:rsidP="00D54CFE">
      <w:pPr>
        <w:pStyle w:val="ArticleHeading"/>
        <w:widowControl/>
        <w:rPr>
          <w:color w:val="auto"/>
        </w:rPr>
      </w:pPr>
      <w:r w:rsidRPr="0034666E">
        <w:rPr>
          <w:color w:val="auto"/>
        </w:rPr>
        <w:t>ARTICLE 1C. FAIR AND EQUITABLE PROPERTY VALUATION.</w:t>
      </w:r>
    </w:p>
    <w:p w14:paraId="449780D6" w14:textId="77777777" w:rsidR="00E14A15" w:rsidRPr="0034666E" w:rsidRDefault="004323AF" w:rsidP="00E14A15">
      <w:pPr>
        <w:pStyle w:val="SectionHeading"/>
        <w:rPr>
          <w:color w:val="auto"/>
        </w:rPr>
      </w:pPr>
      <w:r w:rsidRPr="0034666E">
        <w:rPr>
          <w:color w:val="auto"/>
        </w:rPr>
        <w:t>§</w:t>
      </w:r>
      <w:r w:rsidR="00E14A15" w:rsidRPr="0034666E">
        <w:rPr>
          <w:bCs/>
          <w:color w:val="auto"/>
        </w:rPr>
        <w:t>§11-1C-10.</w:t>
      </w:r>
      <w:r w:rsidR="00E14A15" w:rsidRPr="0034666E">
        <w:rPr>
          <w:color w:val="auto"/>
        </w:rPr>
        <w:t xml:space="preserve"> Valuation of industrial property and natural resources property by Tax Commissioner; penalties; methods; values sent to assessors.</w:t>
      </w:r>
    </w:p>
    <w:p w14:paraId="03366464" w14:textId="77777777" w:rsidR="00E14A15" w:rsidRPr="0034666E" w:rsidRDefault="00E14A15" w:rsidP="00E14A15">
      <w:pPr>
        <w:pStyle w:val="SectionBody"/>
        <w:rPr>
          <w:color w:val="auto"/>
        </w:rPr>
      </w:pPr>
      <w:r w:rsidRPr="0034666E">
        <w:rPr>
          <w:color w:val="auto"/>
        </w:rPr>
        <w:t>(a) As used in this section:</w:t>
      </w:r>
    </w:p>
    <w:p w14:paraId="58B61137" w14:textId="77777777" w:rsidR="00E14A15" w:rsidRPr="0034666E" w:rsidRDefault="00E14A15" w:rsidP="00E14A15">
      <w:pPr>
        <w:pStyle w:val="SectionBody"/>
        <w:rPr>
          <w:color w:val="auto"/>
        </w:rPr>
      </w:pPr>
      <w:r w:rsidRPr="0034666E">
        <w:rPr>
          <w:color w:val="auto"/>
        </w:rPr>
        <w:t>(1) “Industrial property” means real and personal property integrated as a functioning unit intended for the assembling, processing and manufacturing of finished or partially finished products.</w:t>
      </w:r>
    </w:p>
    <w:p w14:paraId="5BBF505C" w14:textId="77777777" w:rsidR="00E14A15" w:rsidRPr="0034666E" w:rsidRDefault="00E14A15" w:rsidP="00E14A15">
      <w:pPr>
        <w:pStyle w:val="SectionBody"/>
        <w:rPr>
          <w:color w:val="auto"/>
        </w:rPr>
      </w:pPr>
      <w:r w:rsidRPr="0034666E">
        <w:rPr>
          <w:color w:val="auto"/>
        </w:rPr>
        <w:t>(2) “Natural resources property” means coal, oil, natural gas, limestone, fireclay, dolomite, sandstone, shale, sand and gravel, salt, lead, zinc, manganese, iron ore, radioactive minerals, oil shale, managed timberland as defined in section two of this article, and other minerals.</w:t>
      </w:r>
    </w:p>
    <w:p w14:paraId="557AC10C" w14:textId="77777777" w:rsidR="00E14A15" w:rsidRPr="0034666E" w:rsidRDefault="00E14A15" w:rsidP="00E14A15">
      <w:pPr>
        <w:pStyle w:val="SectionBody"/>
        <w:rPr>
          <w:color w:val="auto"/>
        </w:rPr>
      </w:pPr>
      <w:r w:rsidRPr="0034666E">
        <w:rPr>
          <w:color w:val="auto"/>
        </w:rPr>
        <w:t xml:space="preserve">(b)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w:t>
      </w:r>
      <w:r w:rsidRPr="0034666E">
        <w:rPr>
          <w:color w:val="auto"/>
        </w:rPr>
        <w:lastRenderedPageBreak/>
        <w:t>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614CCB37" w14:textId="77777777" w:rsidR="00E14A15" w:rsidRPr="0034666E" w:rsidRDefault="00E14A15" w:rsidP="00E14A15">
      <w:pPr>
        <w:pStyle w:val="SectionBody"/>
        <w:rPr>
          <w:color w:val="auto"/>
        </w:rPr>
      </w:pPr>
      <w:r w:rsidRPr="0034666E">
        <w:rPr>
          <w:color w:val="auto"/>
        </w:rPr>
        <w:t>(c)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evaluate the appraisal.</w:t>
      </w:r>
    </w:p>
    <w:p w14:paraId="5A1CDF5C" w14:textId="10C89CC6" w:rsidR="00E14A15" w:rsidRPr="0034666E" w:rsidRDefault="00E14A15" w:rsidP="00E14A15">
      <w:pPr>
        <w:pStyle w:val="SectionBody"/>
        <w:rPr>
          <w:color w:val="auto"/>
        </w:rPr>
      </w:pPr>
      <w:r w:rsidRPr="0034666E">
        <w:rPr>
          <w:color w:val="auto"/>
        </w:rPr>
        <w:t xml:space="preserve">(d) </w:t>
      </w:r>
      <w:r w:rsidRPr="0034666E">
        <w:rPr>
          <w:color w:val="auto"/>
          <w:u w:val="single"/>
        </w:rPr>
        <w:t>(1)</w:t>
      </w:r>
      <w:r w:rsidRPr="0034666E">
        <w:rPr>
          <w:color w:val="auto"/>
        </w:rPr>
        <w:t xml:space="preserve">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w:t>
      </w:r>
      <w:r w:rsidR="0034666E" w:rsidRPr="0034666E">
        <w:rPr>
          <w:i/>
          <w:iCs/>
          <w:color w:val="auto"/>
        </w:rPr>
        <w:t xml:space="preserve"> </w:t>
      </w:r>
      <w:r w:rsidRPr="0034666E">
        <w:rPr>
          <w:i/>
          <w:iCs/>
          <w:color w:val="auto"/>
          <w:u w:val="single"/>
        </w:rPr>
        <w:t>Provided,</w:t>
      </w:r>
      <w:r w:rsidRPr="0034666E">
        <w:rPr>
          <w:color w:val="auto"/>
          <w:u w:val="single"/>
        </w:rPr>
        <w:t xml:space="preserve"> That, </w:t>
      </w:r>
      <w:bookmarkStart w:id="1" w:name="_Hlk59526948"/>
      <w:r w:rsidRPr="0034666E">
        <w:rPr>
          <w:color w:val="auto"/>
          <w:u w:val="single"/>
        </w:rPr>
        <w:t xml:space="preserve">for assessments made on or after July 1, 2022, with regard to property producing oil, natural gas, natural gas liquids, or </w:t>
      </w:r>
      <w:r w:rsidR="009E20C7" w:rsidRPr="0034666E">
        <w:rPr>
          <w:color w:val="auto"/>
          <w:u w:val="single"/>
        </w:rPr>
        <w:t xml:space="preserve">any combination of the </w:t>
      </w:r>
      <w:r w:rsidRPr="0034666E">
        <w:rPr>
          <w:color w:val="auto"/>
          <w:u w:val="single"/>
        </w:rPr>
        <w:t>three,</w:t>
      </w:r>
      <w:bookmarkEnd w:id="1"/>
      <w:r w:rsidRPr="0034666E">
        <w:rPr>
          <w:color w:val="auto"/>
          <w:u w:val="single"/>
        </w:rPr>
        <w:t xml:space="preserve"> fair market value shall be determined through the process outlined in subdivision (2) of this subsection. </w:t>
      </w:r>
    </w:p>
    <w:p w14:paraId="20B1B938" w14:textId="51474DB3" w:rsidR="00E14A15" w:rsidRPr="0034666E" w:rsidRDefault="00E14A15" w:rsidP="00E14A15">
      <w:pPr>
        <w:pStyle w:val="SectionBody"/>
        <w:widowControl/>
        <w:rPr>
          <w:color w:val="auto"/>
          <w:u w:val="single"/>
        </w:rPr>
      </w:pPr>
      <w:r w:rsidRPr="0034666E">
        <w:rPr>
          <w:color w:val="auto"/>
          <w:u w:val="single"/>
        </w:rPr>
        <w:t xml:space="preserve">(2)(A) For assessments made on or after July 1, 2022, with regard to property producing oil, natural gas, natural gas liquids, or </w:t>
      </w:r>
      <w:r w:rsidR="009E20C7" w:rsidRPr="0034666E">
        <w:rPr>
          <w:color w:val="auto"/>
          <w:u w:val="single"/>
        </w:rPr>
        <w:t>any combination of the</w:t>
      </w:r>
      <w:r w:rsidRPr="0034666E">
        <w:rPr>
          <w:color w:val="auto"/>
          <w:u w:val="single"/>
        </w:rPr>
        <w:t xml:space="preserve"> three, fair market value shall be determined through the process of applying a yield capitalization model to the net proceeds. Natural gas liquids means the hydrocarbon components: propane, ethane, butanes, and pentanes (also referred to as condensate), or a combination of them that are subject to recovery from raw </w:t>
      </w:r>
      <w:r w:rsidRPr="0034666E">
        <w:rPr>
          <w:color w:val="auto"/>
          <w:u w:val="single"/>
        </w:rPr>
        <w:lastRenderedPageBreak/>
        <w:t>gas liquids by processing in field separators, scrubbers, gas processing and reprocessing plants, or cycling plants.</w:t>
      </w:r>
    </w:p>
    <w:p w14:paraId="5D1B694A" w14:textId="77777777" w:rsidR="00E14A15" w:rsidRPr="0034666E" w:rsidRDefault="00E14A15" w:rsidP="00E14A15">
      <w:pPr>
        <w:pStyle w:val="SectionBody"/>
        <w:widowControl/>
        <w:rPr>
          <w:color w:val="auto"/>
          <w:u w:val="single"/>
        </w:rPr>
      </w:pPr>
      <w:r w:rsidRPr="0034666E">
        <w:rPr>
          <w:color w:val="auto"/>
          <w:u w:val="single"/>
        </w:rPr>
        <w:t xml:space="preserve">(B) Net proceeds for oil and natural gas shall mean gross receipts on a sales volume basis determined through a weighted average price from regional markets where West Virginia oil and natural gas are normally sold, less royalties paid, less </w:t>
      </w:r>
      <w:bookmarkStart w:id="2" w:name="_Hlk66520138"/>
      <w:r w:rsidRPr="0034666E">
        <w:rPr>
          <w:color w:val="auto"/>
          <w:u w:val="single"/>
        </w:rPr>
        <w:t>actual annual operating costs</w:t>
      </w:r>
      <w:bookmarkEnd w:id="2"/>
      <w:r w:rsidRPr="0034666E">
        <w:rPr>
          <w:color w:val="auto"/>
          <w:u w:val="single"/>
        </w:rPr>
        <w:t xml:space="preserve"> as reported on the taxpayer’s returns. Net proceeds for natural gas liquids shall mean actual gross receipts determined from the actual price received by the taxpayers as reported on the taxpayer’s returns, less royalties paid, less actual annual operating costs.</w:t>
      </w:r>
    </w:p>
    <w:p w14:paraId="7FA334D0" w14:textId="77777777" w:rsidR="00E14A15" w:rsidRPr="0034666E" w:rsidRDefault="00E14A15" w:rsidP="00E14A15">
      <w:pPr>
        <w:pStyle w:val="SectionBody"/>
        <w:widowControl/>
        <w:rPr>
          <w:color w:val="auto"/>
          <w:u w:val="single"/>
        </w:rPr>
      </w:pPr>
      <w:r w:rsidRPr="0034666E">
        <w:rPr>
          <w:color w:val="auto"/>
          <w:u w:val="single"/>
        </w:rPr>
        <w:t xml:space="preserve">(C) </w:t>
      </w:r>
      <w:bookmarkStart w:id="3" w:name="_Hlk66520639"/>
      <w:r w:rsidRPr="0034666E">
        <w:rPr>
          <w:color w:val="auto"/>
          <w:u w:val="single"/>
        </w:rPr>
        <w:t xml:space="preserve">“Actual annual operating costs” </w:t>
      </w:r>
      <w:bookmarkEnd w:id="3"/>
      <w:r w:rsidRPr="0034666E">
        <w:rPr>
          <w:color w:val="auto"/>
          <w:u w:val="single"/>
        </w:rPr>
        <w:t xml:space="preserve">shall include all operating costs, including, but not limited to, lease operating expenses, lifting costs, gathering, compression, processing, separation, fractionation, and transportation charges. </w:t>
      </w:r>
    </w:p>
    <w:p w14:paraId="332E1636" w14:textId="03479C50" w:rsidR="00E14A15" w:rsidRPr="0034666E" w:rsidRDefault="00E14A15" w:rsidP="00E14A15">
      <w:pPr>
        <w:pStyle w:val="SectionBody"/>
        <w:widowControl/>
        <w:rPr>
          <w:color w:val="auto"/>
          <w:u w:val="single"/>
        </w:rPr>
      </w:pPr>
      <w:r w:rsidRPr="0034666E">
        <w:rPr>
          <w:color w:val="auto"/>
          <w:u w:val="single"/>
        </w:rPr>
        <w:t xml:space="preserve">(D) The Tax Commissioner shall annually determine a statewide capitalization rate using generally accepted appraisal methods for valuing gas wells, oil wells and natural gas liquids. The rate </w:t>
      </w:r>
      <w:r w:rsidR="0053140E" w:rsidRPr="0034666E">
        <w:rPr>
          <w:color w:val="auto"/>
          <w:u w:val="single"/>
        </w:rPr>
        <w:t xml:space="preserve">for each </w:t>
      </w:r>
      <w:r w:rsidRPr="0034666E">
        <w:rPr>
          <w:color w:val="auto"/>
          <w:u w:val="single"/>
        </w:rPr>
        <w:t>shall be based upon the assumption of a declining-terminal, non-inflating income series. The capitalization rate shall be developed through consideration of: (i) A discount rate determined by the summation technique, which include a safe rate, a risk rate, a nonliquidity rate, a management rate, and an inflation rate; and (ii) a property tax component.</w:t>
      </w:r>
    </w:p>
    <w:p w14:paraId="0A16D8D5" w14:textId="77777777" w:rsidR="00E14A15" w:rsidRPr="0034666E" w:rsidRDefault="00E14A15" w:rsidP="00E14A15">
      <w:pPr>
        <w:pStyle w:val="SectionBody"/>
        <w:widowControl/>
        <w:rPr>
          <w:color w:val="auto"/>
          <w:u w:val="single"/>
        </w:rPr>
      </w:pPr>
      <w:r w:rsidRPr="0034666E">
        <w:rPr>
          <w:color w:val="auto"/>
          <w:u w:val="single"/>
        </w:rPr>
        <w:t>(E) The Tax Commissioner shall derive and report the average industry production decline rates every five years by reviewing well production records of various state agencies and data provided by companies and individuals.</w:t>
      </w:r>
    </w:p>
    <w:p w14:paraId="2989143C" w14:textId="6B693C41" w:rsidR="00E14A15" w:rsidRPr="0034666E" w:rsidRDefault="00E14A15" w:rsidP="00E14A15">
      <w:pPr>
        <w:pStyle w:val="SectionBody"/>
        <w:widowControl/>
        <w:rPr>
          <w:color w:val="auto"/>
          <w:u w:val="single"/>
        </w:rPr>
      </w:pPr>
      <w:r w:rsidRPr="0034666E">
        <w:rPr>
          <w:color w:val="auto"/>
          <w:u w:val="single"/>
        </w:rPr>
        <w:t xml:space="preserve">(F) A yield capitalization model shall be developed for each producing property. The model shall use as a beginning point, and include for each producing well, the net proceeds (both working interest and royalty interest). These amounts will be the weighted average (sum of the years digits) beginning with the July 1 assessment date to June 30 </w:t>
      </w:r>
      <w:r w:rsidR="006C30BC" w:rsidRPr="0034666E">
        <w:rPr>
          <w:color w:val="auto"/>
          <w:u w:val="single"/>
        </w:rPr>
        <w:t xml:space="preserve">that is </w:t>
      </w:r>
      <w:r w:rsidRPr="0034666E">
        <w:rPr>
          <w:color w:val="auto"/>
          <w:u w:val="single"/>
        </w:rPr>
        <w:t xml:space="preserve">next succeeding the assessment date from the most recent consecutive three (3) full production calendar years preceding the July 1 assessment date. Data, such as production, price, and well age, from the </w:t>
      </w:r>
      <w:r w:rsidRPr="0034666E">
        <w:rPr>
          <w:color w:val="auto"/>
          <w:u w:val="single"/>
        </w:rPr>
        <w:lastRenderedPageBreak/>
        <w:t>calendar year preceding the July 1 assessment date will be considered the basis for the assessed valuation. Net proceeds shall be reduced by application of the appropriate production decline rate to yield a declining discounted cash flow series typical of the producing area and strata.</w:t>
      </w:r>
    </w:p>
    <w:p w14:paraId="0ADA05C3" w14:textId="77777777" w:rsidR="00E14A15" w:rsidRPr="0034666E" w:rsidRDefault="00E14A15" w:rsidP="00E14A15">
      <w:pPr>
        <w:pStyle w:val="SectionBody"/>
        <w:widowControl/>
        <w:rPr>
          <w:color w:val="auto"/>
          <w:u w:val="single"/>
        </w:rPr>
      </w:pPr>
      <w:r w:rsidRPr="0034666E">
        <w:rPr>
          <w:color w:val="auto"/>
          <w:u w:val="single"/>
        </w:rPr>
        <w:t>(G) The discounted net cash flow series income shall be apportioned to the working interest and to the royalty interest based upon percentage. Where the ownership of oil or natural gas in place is divided through a lease or other arrangement, the compensation to the owner of the oil or natural gas in place is derived by designating a percentage (historically one-eighth) of the production income to be the royalty payment to the owner. The remainder (historically seven-eighths) is the working interest. The Tax Commissioner shall annually determine working and royalty percentage interests on a per well or lease basis, through a review of producer and operator annual property tax returns.</w:t>
      </w:r>
    </w:p>
    <w:p w14:paraId="691BB3A6" w14:textId="77777777" w:rsidR="00E14A15" w:rsidRPr="0034666E" w:rsidRDefault="00E14A15" w:rsidP="00E14A15">
      <w:pPr>
        <w:pStyle w:val="SectionBody"/>
        <w:rPr>
          <w:color w:val="auto"/>
        </w:rPr>
      </w:pPr>
      <w:r w:rsidRPr="0034666E">
        <w:rPr>
          <w:strike/>
          <w:color w:val="auto"/>
        </w:rPr>
        <w:t>(1)</w:t>
      </w:r>
      <w:r w:rsidRPr="0034666E">
        <w:rPr>
          <w:color w:val="auto"/>
        </w:rPr>
        <w:t xml:space="preserve"> </w:t>
      </w:r>
      <w:r w:rsidRPr="0034666E">
        <w:rPr>
          <w:color w:val="auto"/>
          <w:u w:val="single"/>
        </w:rPr>
        <w:t>(3)</w:t>
      </w:r>
      <w:r w:rsidRPr="0034666E">
        <w:rPr>
          <w:color w:val="auto"/>
        </w:rPr>
        <w:t xml:space="preserve">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The Tax Commissioner shall promulgate rules for certification as managed timberland.</w:t>
      </w:r>
    </w:p>
    <w:p w14:paraId="66C7CEC7" w14:textId="77777777" w:rsidR="00E14A15" w:rsidRPr="0034666E" w:rsidRDefault="00E14A15" w:rsidP="00E14A15">
      <w:pPr>
        <w:pStyle w:val="SectionBody"/>
        <w:rPr>
          <w:color w:val="auto"/>
        </w:rPr>
      </w:pPr>
      <w:r w:rsidRPr="0034666E">
        <w:rPr>
          <w:strike/>
          <w:color w:val="auto"/>
        </w:rPr>
        <w:t>(2)</w:t>
      </w:r>
      <w:r w:rsidRPr="0034666E">
        <w:rPr>
          <w:color w:val="auto"/>
        </w:rPr>
        <w:t xml:space="preserve"> </w:t>
      </w:r>
      <w:r w:rsidRPr="0034666E">
        <w:rPr>
          <w:color w:val="auto"/>
          <w:u w:val="single"/>
        </w:rPr>
        <w:t>(4)</w:t>
      </w:r>
      <w:r w:rsidRPr="0034666E">
        <w:rPr>
          <w:color w:val="auto"/>
        </w:rPr>
        <w:t xml:space="preserve">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 health, safety and training. Any information supplied by natural resources owners or any proprietary or otherwise privileged information supplied by the state Division of Environmental Protection and office of </w:t>
      </w:r>
      <w:r w:rsidRPr="0034666E">
        <w:rPr>
          <w:color w:val="auto"/>
        </w:rPr>
        <w:lastRenderedPageBreak/>
        <w:t>miner’s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1A54A294" w14:textId="77777777" w:rsidR="00E14A15" w:rsidRPr="0034666E" w:rsidRDefault="00E14A15" w:rsidP="00E14A15">
      <w:pPr>
        <w:pStyle w:val="SectionBody"/>
        <w:rPr>
          <w:strike/>
          <w:color w:val="auto"/>
        </w:rPr>
      </w:pPr>
      <w:r w:rsidRPr="0034666E">
        <w:rPr>
          <w:strike/>
          <w:color w:val="auto"/>
        </w:rPr>
        <w:t>(3) The Tax Commissioner shall, no later than July 1, 2021, propose emergency rules in accordance with §29A-3-15 of this code</w:t>
      </w:r>
      <w:r w:rsidRPr="0034666E">
        <w:rPr>
          <w:iCs/>
          <w:strike/>
          <w:color w:val="auto"/>
        </w:rPr>
        <w:t xml:space="preserve"> </w:t>
      </w:r>
      <w:r w:rsidRPr="0034666E">
        <w:rPr>
          <w:strike/>
          <w:color w:val="auto"/>
        </w:rPr>
        <w:t>regarding valuation of property producing oil, natural gas, natural gas liquids, or any combination thereof.  For purposes of the emergency rules required by this subdivision regarding valuation of property producing oil, natural gas, natural gas liquids, or any combination thereof, fair market value shall be determined through the process of applying a yield capitalization model to the net proceeds.  Net proceeds shall mean actual gross receipts on a sales volume basis determined from the actual price received by the taxpayers as reported on the taxpayer’s returns, less royalties, and less actual annual operating costs as reported on the taxpayer’s returns.  For the purposes of this subdivision:</w:t>
      </w:r>
    </w:p>
    <w:p w14:paraId="3BEDCC07" w14:textId="77777777" w:rsidR="00E14A15" w:rsidRPr="0034666E" w:rsidRDefault="00E14A15" w:rsidP="00E14A15">
      <w:pPr>
        <w:pStyle w:val="SectionBody"/>
        <w:rPr>
          <w:strike/>
          <w:color w:val="auto"/>
        </w:rPr>
      </w:pPr>
      <w:r w:rsidRPr="0034666E">
        <w:rPr>
          <w:strike/>
          <w:color w:val="auto"/>
        </w:rPr>
        <w:t xml:space="preserve">(A) “Natural gas liquids” means propane, ethane, butanes, and pentanes (also referred to as condensate), or a combination of them that are subject to recovery from raw gas liquids by processing in field separators, scrubbers, gas processing and reprocessing plants, or cycling </w:t>
      </w:r>
      <w:r w:rsidRPr="0034666E">
        <w:rPr>
          <w:strike/>
          <w:color w:val="auto"/>
        </w:rPr>
        <w:lastRenderedPageBreak/>
        <w:t>plants.</w:t>
      </w:r>
    </w:p>
    <w:p w14:paraId="2CB8EE3A" w14:textId="77777777" w:rsidR="00E14A15" w:rsidRPr="0034666E" w:rsidRDefault="00E14A15" w:rsidP="00E14A15">
      <w:pPr>
        <w:pStyle w:val="SectionBody"/>
        <w:rPr>
          <w:strike/>
          <w:color w:val="auto"/>
        </w:rPr>
      </w:pPr>
      <w:r w:rsidRPr="0034666E">
        <w:rPr>
          <w:strike/>
          <w:color w:val="auto"/>
        </w:rPr>
        <w:t xml:space="preserve">(B) “Actual annual operating costs” shall only include lease operating expenses, lifting costs, gathering, compression, processing, separation, fractionation, and transportation charges. </w:t>
      </w:r>
    </w:p>
    <w:p w14:paraId="4D97FE10" w14:textId="77777777" w:rsidR="00E14A15" w:rsidRPr="0034666E" w:rsidRDefault="00E14A15" w:rsidP="00E14A15">
      <w:pPr>
        <w:pStyle w:val="SectionBody"/>
        <w:rPr>
          <w:color w:val="auto"/>
        </w:rPr>
      </w:pPr>
      <w:r w:rsidRPr="0034666E">
        <w:rPr>
          <w:color w:val="auto"/>
        </w:rPr>
        <w:t>(e)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plan shall be revised, resubmitted to the commission and approved every three years thereafter.</w:t>
      </w:r>
    </w:p>
    <w:p w14:paraId="5AFA813B" w14:textId="77777777" w:rsidR="00E14A15" w:rsidRPr="0034666E" w:rsidRDefault="00E14A15" w:rsidP="00E14A15">
      <w:pPr>
        <w:pStyle w:val="SectionBody"/>
        <w:rPr>
          <w:color w:val="auto"/>
        </w:rPr>
      </w:pPr>
      <w:r w:rsidRPr="0034666E">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573C90F8" w14:textId="77777777" w:rsidR="00E14A15" w:rsidRPr="0034666E" w:rsidRDefault="00E14A15" w:rsidP="00E14A15">
      <w:pPr>
        <w:pStyle w:val="SectionBody"/>
        <w:rPr>
          <w:color w:val="auto"/>
        </w:rPr>
      </w:pPr>
      <w:r w:rsidRPr="0034666E">
        <w:rPr>
          <w:color w:val="auto"/>
        </w:rPr>
        <w:t xml:space="preserve">(g) The county assessor may accept the appraisal provided, pursuant to this section, by the State Tax Commissioner: </w:t>
      </w:r>
      <w:r w:rsidRPr="0034666E">
        <w:rPr>
          <w:iCs/>
          <w:color w:val="auto"/>
        </w:rPr>
        <w:t>Provided,</w:t>
      </w:r>
      <w:r w:rsidRPr="0034666E">
        <w:rPr>
          <w:color w:val="auto"/>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49926072" w14:textId="77777777" w:rsidR="00E14A15" w:rsidRPr="0034666E" w:rsidRDefault="00E14A15" w:rsidP="00E14A15">
      <w:pPr>
        <w:pStyle w:val="SectionBody"/>
        <w:rPr>
          <w:color w:val="auto"/>
        </w:rPr>
      </w:pPr>
      <w:r w:rsidRPr="0034666E">
        <w:rPr>
          <w:color w:val="auto"/>
        </w:rPr>
        <w:t xml:space="preserve">(h) The costs of appraising the industrial and natural resources property within each county, and any costs of defending same shall be paid by the state: </w:t>
      </w:r>
      <w:r w:rsidRPr="0034666E">
        <w:rPr>
          <w:iCs/>
          <w:color w:val="auto"/>
        </w:rPr>
        <w:t>Provided,</w:t>
      </w:r>
      <w:r w:rsidRPr="0034666E">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0F8AD3E7" w14:textId="77777777" w:rsidR="00E14A15" w:rsidRPr="0034666E" w:rsidRDefault="00E14A15" w:rsidP="00E14A15">
      <w:pPr>
        <w:pStyle w:val="SectionBody"/>
        <w:rPr>
          <w:color w:val="auto"/>
        </w:rPr>
      </w:pPr>
      <w:r w:rsidRPr="0034666E">
        <w:rPr>
          <w:color w:val="auto"/>
        </w:rPr>
        <w:t xml:space="preserve">(i) For purposes of revaluing managed timberland as defined in section two of this article, </w:t>
      </w:r>
      <w:r w:rsidRPr="0034666E">
        <w:rPr>
          <w:color w:val="auto"/>
        </w:rPr>
        <w:lastRenderedPageBreak/>
        <w:t>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5BEFFA44" w14:textId="77777777" w:rsidR="00E14A15" w:rsidRPr="0034666E" w:rsidRDefault="00E14A15" w:rsidP="00E14A15">
      <w:pPr>
        <w:pStyle w:val="SectionHeading"/>
        <w:widowControl/>
        <w:rPr>
          <w:color w:val="auto"/>
          <w:u w:val="single"/>
        </w:rPr>
        <w:sectPr w:rsidR="00E14A15" w:rsidRPr="0034666E" w:rsidSect="00BE021F">
          <w:type w:val="continuous"/>
          <w:pgSz w:w="12240" w:h="15840" w:code="1"/>
          <w:pgMar w:top="1440" w:right="1440" w:bottom="1440" w:left="1440" w:header="720" w:footer="720" w:gutter="0"/>
          <w:lnNumType w:countBy="1" w:restart="newSection"/>
          <w:cols w:space="720"/>
          <w:docGrid w:linePitch="360"/>
        </w:sectPr>
      </w:pPr>
      <w:r w:rsidRPr="0034666E">
        <w:rPr>
          <w:color w:val="auto"/>
          <w:u w:val="single"/>
        </w:rPr>
        <w:t>§11-1C-10a. Tax Commissioner reports to the Joint Committee on Government and Finance.</w:t>
      </w:r>
    </w:p>
    <w:p w14:paraId="2060E922" w14:textId="77777777" w:rsidR="00E14A15" w:rsidRPr="0034666E" w:rsidRDefault="00E14A15" w:rsidP="00E14A15">
      <w:pPr>
        <w:pStyle w:val="SectionBody"/>
        <w:widowControl/>
        <w:rPr>
          <w:color w:val="auto"/>
          <w:u w:val="single"/>
        </w:rPr>
        <w:sectPr w:rsidR="00E14A15" w:rsidRPr="0034666E" w:rsidSect="00BE021F">
          <w:type w:val="continuous"/>
          <w:pgSz w:w="12240" w:h="15840" w:code="1"/>
          <w:pgMar w:top="1440" w:right="1440" w:bottom="1440" w:left="1440" w:header="720" w:footer="720" w:gutter="0"/>
          <w:lnNumType w:countBy="1" w:restart="newSection"/>
          <w:cols w:space="720"/>
          <w:docGrid w:linePitch="360"/>
        </w:sectPr>
      </w:pPr>
      <w:r w:rsidRPr="0034666E">
        <w:rPr>
          <w:color w:val="auto"/>
          <w:u w:val="single"/>
        </w:rPr>
        <w:t xml:space="preserve">The Tax Commissioner shall provide a report to </w:t>
      </w:r>
      <w:bookmarkStart w:id="4" w:name="_Hlk66955553"/>
      <w:r w:rsidRPr="0034666E">
        <w:rPr>
          <w:color w:val="auto"/>
          <w:u w:val="single"/>
        </w:rPr>
        <w:t>the Joint Committee on Government and Finance</w:t>
      </w:r>
      <w:bookmarkEnd w:id="4"/>
      <w:r w:rsidRPr="0034666E">
        <w:rPr>
          <w:color w:val="auto"/>
          <w:u w:val="single"/>
        </w:rPr>
        <w:t xml:space="preserve"> on or before December 31, 2022, and each year thereafter explaining in detail how he or she calculated the weighted average price from regional markets where West Virginia oil and natural gas are normally sold as described under §11-1C-10 of this code. The Tax Commissioner’s detailed explanation of his or her calculations of the weighted average regional price for oil and gas shall include the specific regional indices leveraged and underlying data and method used to compute weighted average regional prices.</w:t>
      </w:r>
    </w:p>
    <w:p w14:paraId="02DECE6B" w14:textId="40DC7C71" w:rsidR="008516BB" w:rsidRPr="0034666E" w:rsidRDefault="008516BB" w:rsidP="00E14A15">
      <w:pPr>
        <w:pStyle w:val="SectionHeading"/>
        <w:widowControl/>
        <w:rPr>
          <w:color w:val="auto"/>
        </w:rPr>
      </w:pPr>
    </w:p>
    <w:p w14:paraId="5FD28F5C" w14:textId="600ADBFF" w:rsidR="00B04291" w:rsidRPr="0034666E" w:rsidRDefault="004323AF" w:rsidP="00B04291">
      <w:pPr>
        <w:pStyle w:val="Note"/>
        <w:widowControl/>
        <w:rPr>
          <w:rFonts w:cs="Times New Roman"/>
          <w:color w:val="auto"/>
        </w:rPr>
      </w:pPr>
      <w:r w:rsidRPr="0034666E">
        <w:rPr>
          <w:color w:val="auto"/>
        </w:rPr>
        <w:t>NOTE: The purpose of this bill</w:t>
      </w:r>
      <w:r w:rsidR="00A16A95" w:rsidRPr="0034666E">
        <w:rPr>
          <w:color w:val="auto"/>
        </w:rPr>
        <w:t xml:space="preserve"> is</w:t>
      </w:r>
      <w:r w:rsidRPr="0034666E">
        <w:rPr>
          <w:color w:val="auto"/>
        </w:rPr>
        <w:t xml:space="preserve"> to </w:t>
      </w:r>
      <w:r w:rsidR="00392D1E" w:rsidRPr="0034666E">
        <w:rPr>
          <w:rFonts w:cs="Times New Roman"/>
          <w:color w:val="auto"/>
        </w:rPr>
        <w:t>provide</w:t>
      </w:r>
      <w:r w:rsidR="00B04291" w:rsidRPr="0034666E">
        <w:rPr>
          <w:rFonts w:cs="Times New Roman"/>
          <w:color w:val="auto"/>
        </w:rPr>
        <w:t xml:space="preserve"> valuation and assessment of classification and personal property taxation. The bill provides for a revised methodology method in order to value property that is producing oil, natural gas, and natural gas liquids by the Tax Commissioner for property tax assessments. The bill provides for methods, calculation requirements, and definitions, all of which are used to determine fair market value, net proceeds, weighted average prices from regional markets, actual receipts, actual annual operating costs, a statewide capitalization rate, average industry production decline rates, a yield capitalization model for each property, and a discounted net cash flow series income. The bill provides for a revised methodology to value property producing oil, natural gas, and natural gas liquids by the Tax Commissioner for property tax assessments. Finally, the bill provides for a report by the Tax Commissioner to the Joint Committee on Government and Finance by the Tax Commissioner of certain data, explanations, and methodologies.</w:t>
      </w:r>
    </w:p>
    <w:p w14:paraId="377A81B1" w14:textId="4E834EF9" w:rsidR="004323AF" w:rsidRPr="0034666E" w:rsidRDefault="004323AF" w:rsidP="00D54CFE">
      <w:pPr>
        <w:pStyle w:val="Note"/>
        <w:widowControl/>
        <w:rPr>
          <w:color w:val="auto"/>
        </w:rPr>
      </w:pPr>
      <w:r w:rsidRPr="0034666E">
        <w:rPr>
          <w:color w:val="auto"/>
        </w:rPr>
        <w:t>Strike-throughs indicate language that would be stricken from a heading or the present law, and underscoring indicates new language that would be added.</w:t>
      </w:r>
    </w:p>
    <w:sectPr w:rsidR="004323AF" w:rsidRPr="0034666E" w:rsidSect="00BE021F">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07BA" w14:textId="77777777" w:rsidR="00B04291" w:rsidRPr="00B844FE" w:rsidRDefault="00B04291" w:rsidP="00B844FE">
      <w:r>
        <w:separator/>
      </w:r>
    </w:p>
  </w:endnote>
  <w:endnote w:type="continuationSeparator" w:id="0">
    <w:p w14:paraId="1B4EECD0" w14:textId="77777777" w:rsidR="00B04291" w:rsidRPr="00B844FE" w:rsidRDefault="00B04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4672" w14:textId="77777777" w:rsidR="00B04291" w:rsidRDefault="00B04291" w:rsidP="004B7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CB997E" w14:textId="77777777" w:rsidR="00B04291" w:rsidRPr="004323AF" w:rsidRDefault="00B04291" w:rsidP="0043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84525"/>
      <w:docPartObj>
        <w:docPartGallery w:val="Page Numbers (Bottom of Page)"/>
        <w:docPartUnique/>
      </w:docPartObj>
    </w:sdtPr>
    <w:sdtEndPr>
      <w:rPr>
        <w:noProof/>
      </w:rPr>
    </w:sdtEndPr>
    <w:sdtContent>
      <w:p w14:paraId="1A735FF0" w14:textId="0ADF20DE" w:rsidR="00B04291" w:rsidRDefault="00B042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4783B" w14:textId="149C8401" w:rsidR="00B04291" w:rsidRPr="004323AF" w:rsidRDefault="00B04291" w:rsidP="00432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67320"/>
      <w:docPartObj>
        <w:docPartGallery w:val="Page Numbers (Bottom of Page)"/>
        <w:docPartUnique/>
      </w:docPartObj>
    </w:sdtPr>
    <w:sdtEndPr>
      <w:rPr>
        <w:noProof/>
      </w:rPr>
    </w:sdtEndPr>
    <w:sdtContent>
      <w:p w14:paraId="1386CF52" w14:textId="76A38404" w:rsidR="00B04291" w:rsidRDefault="00B042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2651" w14:textId="77777777" w:rsidR="00B04291" w:rsidRPr="00B844FE" w:rsidRDefault="00B04291" w:rsidP="00B844FE">
      <w:r>
        <w:separator/>
      </w:r>
    </w:p>
  </w:footnote>
  <w:footnote w:type="continuationSeparator" w:id="0">
    <w:p w14:paraId="6CA5C66F" w14:textId="77777777" w:rsidR="00B04291" w:rsidRPr="00B844FE" w:rsidRDefault="00B04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C72" w14:textId="7F35FF07" w:rsidR="00B04291" w:rsidRPr="004323AF" w:rsidRDefault="00B04291" w:rsidP="004323AF">
    <w:pPr>
      <w:pStyle w:val="Header"/>
    </w:pPr>
    <w:r>
      <w:t>CS for HB 2581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BB7" w14:textId="69735448" w:rsidR="00B04291" w:rsidRPr="004323AF" w:rsidRDefault="00B04291" w:rsidP="004323AF">
    <w:pPr>
      <w:pStyle w:val="Header"/>
    </w:pPr>
    <w:r>
      <w:t>Intr. HB</w:t>
    </w:r>
    <w:r>
      <w:tab/>
    </w:r>
    <w:r>
      <w:tab/>
      <w:t>2022R1275A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191A28"/>
    <w:rsid w:val="0000526A"/>
    <w:rsid w:val="00012C0C"/>
    <w:rsid w:val="0006113B"/>
    <w:rsid w:val="000664BC"/>
    <w:rsid w:val="00081D6D"/>
    <w:rsid w:val="00082EAA"/>
    <w:rsid w:val="00085D22"/>
    <w:rsid w:val="000C13C6"/>
    <w:rsid w:val="000C5BD8"/>
    <w:rsid w:val="000C5C77"/>
    <w:rsid w:val="000E647E"/>
    <w:rsid w:val="000F22B7"/>
    <w:rsid w:val="0010070F"/>
    <w:rsid w:val="001035F9"/>
    <w:rsid w:val="001046DE"/>
    <w:rsid w:val="001500C2"/>
    <w:rsid w:val="0015064C"/>
    <w:rsid w:val="0015112E"/>
    <w:rsid w:val="001552E7"/>
    <w:rsid w:val="001566B4"/>
    <w:rsid w:val="001578D5"/>
    <w:rsid w:val="0018774C"/>
    <w:rsid w:val="00191A28"/>
    <w:rsid w:val="001B749A"/>
    <w:rsid w:val="001C1323"/>
    <w:rsid w:val="001C279E"/>
    <w:rsid w:val="001D453A"/>
    <w:rsid w:val="001D459E"/>
    <w:rsid w:val="001D610D"/>
    <w:rsid w:val="001E291A"/>
    <w:rsid w:val="001F0CA2"/>
    <w:rsid w:val="001F2DC1"/>
    <w:rsid w:val="002010BF"/>
    <w:rsid w:val="00202E32"/>
    <w:rsid w:val="0027011C"/>
    <w:rsid w:val="00274200"/>
    <w:rsid w:val="00275740"/>
    <w:rsid w:val="00282853"/>
    <w:rsid w:val="0028390C"/>
    <w:rsid w:val="002A0269"/>
    <w:rsid w:val="002A38DA"/>
    <w:rsid w:val="002A4FF1"/>
    <w:rsid w:val="002B1A0A"/>
    <w:rsid w:val="002C61E9"/>
    <w:rsid w:val="002D07AB"/>
    <w:rsid w:val="002D29C8"/>
    <w:rsid w:val="002D7AF3"/>
    <w:rsid w:val="002E0108"/>
    <w:rsid w:val="002F4FB5"/>
    <w:rsid w:val="00301F44"/>
    <w:rsid w:val="00303684"/>
    <w:rsid w:val="003143F5"/>
    <w:rsid w:val="00314854"/>
    <w:rsid w:val="00331B5A"/>
    <w:rsid w:val="00342697"/>
    <w:rsid w:val="0034666E"/>
    <w:rsid w:val="003504B7"/>
    <w:rsid w:val="0035745E"/>
    <w:rsid w:val="003641A5"/>
    <w:rsid w:val="00377C4A"/>
    <w:rsid w:val="003867BE"/>
    <w:rsid w:val="0039080F"/>
    <w:rsid w:val="003929F3"/>
    <w:rsid w:val="00392D1E"/>
    <w:rsid w:val="003A4CB0"/>
    <w:rsid w:val="003B2B80"/>
    <w:rsid w:val="003C4E5B"/>
    <w:rsid w:val="003C51CD"/>
    <w:rsid w:val="003D306F"/>
    <w:rsid w:val="003D4BA3"/>
    <w:rsid w:val="003E4B29"/>
    <w:rsid w:val="003E4EBD"/>
    <w:rsid w:val="003F37DC"/>
    <w:rsid w:val="00406B4D"/>
    <w:rsid w:val="00423B4C"/>
    <w:rsid w:val="004247A2"/>
    <w:rsid w:val="004323AF"/>
    <w:rsid w:val="00432A08"/>
    <w:rsid w:val="00443534"/>
    <w:rsid w:val="00460AFC"/>
    <w:rsid w:val="00467253"/>
    <w:rsid w:val="004A14CA"/>
    <w:rsid w:val="004B2795"/>
    <w:rsid w:val="004B7D14"/>
    <w:rsid w:val="004C13DD"/>
    <w:rsid w:val="004C16F1"/>
    <w:rsid w:val="004D28BB"/>
    <w:rsid w:val="004D7281"/>
    <w:rsid w:val="004E3441"/>
    <w:rsid w:val="005030C0"/>
    <w:rsid w:val="00522164"/>
    <w:rsid w:val="0053140E"/>
    <w:rsid w:val="00542182"/>
    <w:rsid w:val="00554D47"/>
    <w:rsid w:val="00562810"/>
    <w:rsid w:val="0058208A"/>
    <w:rsid w:val="00587C30"/>
    <w:rsid w:val="00595E7F"/>
    <w:rsid w:val="005A5366"/>
    <w:rsid w:val="005D08E1"/>
    <w:rsid w:val="005F062C"/>
    <w:rsid w:val="00614A38"/>
    <w:rsid w:val="00616EF8"/>
    <w:rsid w:val="00625D62"/>
    <w:rsid w:val="00637E73"/>
    <w:rsid w:val="00647D10"/>
    <w:rsid w:val="006756DE"/>
    <w:rsid w:val="00677318"/>
    <w:rsid w:val="00683C1E"/>
    <w:rsid w:val="006865E9"/>
    <w:rsid w:val="00691F3E"/>
    <w:rsid w:val="00694BFB"/>
    <w:rsid w:val="006A106B"/>
    <w:rsid w:val="006C2118"/>
    <w:rsid w:val="006C30BC"/>
    <w:rsid w:val="006C523D"/>
    <w:rsid w:val="006D4036"/>
    <w:rsid w:val="006D4BBF"/>
    <w:rsid w:val="0070502F"/>
    <w:rsid w:val="00705340"/>
    <w:rsid w:val="00716199"/>
    <w:rsid w:val="00732AE7"/>
    <w:rsid w:val="00761705"/>
    <w:rsid w:val="007621BB"/>
    <w:rsid w:val="00792704"/>
    <w:rsid w:val="007B7325"/>
    <w:rsid w:val="007C379A"/>
    <w:rsid w:val="007D1381"/>
    <w:rsid w:val="007D7897"/>
    <w:rsid w:val="007E02CF"/>
    <w:rsid w:val="007E5BF2"/>
    <w:rsid w:val="007F13A7"/>
    <w:rsid w:val="007F1CF5"/>
    <w:rsid w:val="0080681A"/>
    <w:rsid w:val="00834EDE"/>
    <w:rsid w:val="0083780B"/>
    <w:rsid w:val="008516BB"/>
    <w:rsid w:val="00860867"/>
    <w:rsid w:val="008736AA"/>
    <w:rsid w:val="00875A8D"/>
    <w:rsid w:val="00877735"/>
    <w:rsid w:val="00883F7E"/>
    <w:rsid w:val="00885DCD"/>
    <w:rsid w:val="008D275D"/>
    <w:rsid w:val="008D2E68"/>
    <w:rsid w:val="008E53AE"/>
    <w:rsid w:val="008E5834"/>
    <w:rsid w:val="00922D5B"/>
    <w:rsid w:val="009315EB"/>
    <w:rsid w:val="009318F8"/>
    <w:rsid w:val="00933042"/>
    <w:rsid w:val="0093445F"/>
    <w:rsid w:val="00935D1D"/>
    <w:rsid w:val="00954B98"/>
    <w:rsid w:val="00955AAA"/>
    <w:rsid w:val="00965F45"/>
    <w:rsid w:val="009708C0"/>
    <w:rsid w:val="00975CC1"/>
    <w:rsid w:val="00980327"/>
    <w:rsid w:val="009904DF"/>
    <w:rsid w:val="00991381"/>
    <w:rsid w:val="00994212"/>
    <w:rsid w:val="009A04A8"/>
    <w:rsid w:val="009C1EA5"/>
    <w:rsid w:val="009C67AC"/>
    <w:rsid w:val="009D3684"/>
    <w:rsid w:val="009E20C7"/>
    <w:rsid w:val="009E23B3"/>
    <w:rsid w:val="009F1067"/>
    <w:rsid w:val="00A04B89"/>
    <w:rsid w:val="00A16A95"/>
    <w:rsid w:val="00A25871"/>
    <w:rsid w:val="00A31E01"/>
    <w:rsid w:val="00A33F9C"/>
    <w:rsid w:val="00A36B50"/>
    <w:rsid w:val="00A527AD"/>
    <w:rsid w:val="00A5439E"/>
    <w:rsid w:val="00A718CF"/>
    <w:rsid w:val="00A72E7C"/>
    <w:rsid w:val="00A804C6"/>
    <w:rsid w:val="00AB4587"/>
    <w:rsid w:val="00AC3B58"/>
    <w:rsid w:val="00AD5883"/>
    <w:rsid w:val="00AE1044"/>
    <w:rsid w:val="00AE48A0"/>
    <w:rsid w:val="00AE61BE"/>
    <w:rsid w:val="00AF3E0B"/>
    <w:rsid w:val="00B04291"/>
    <w:rsid w:val="00B10852"/>
    <w:rsid w:val="00B15C8A"/>
    <w:rsid w:val="00B16F25"/>
    <w:rsid w:val="00B24422"/>
    <w:rsid w:val="00B27EEE"/>
    <w:rsid w:val="00B33368"/>
    <w:rsid w:val="00B61C75"/>
    <w:rsid w:val="00B653F3"/>
    <w:rsid w:val="00B76DDD"/>
    <w:rsid w:val="00B80C20"/>
    <w:rsid w:val="00B844FE"/>
    <w:rsid w:val="00B93D3F"/>
    <w:rsid w:val="00BB465E"/>
    <w:rsid w:val="00BB5E49"/>
    <w:rsid w:val="00BC562B"/>
    <w:rsid w:val="00BD4709"/>
    <w:rsid w:val="00BE021F"/>
    <w:rsid w:val="00BE131D"/>
    <w:rsid w:val="00BE28DF"/>
    <w:rsid w:val="00C06A6B"/>
    <w:rsid w:val="00C23292"/>
    <w:rsid w:val="00C329F1"/>
    <w:rsid w:val="00C33014"/>
    <w:rsid w:val="00C33434"/>
    <w:rsid w:val="00C34869"/>
    <w:rsid w:val="00C42EB6"/>
    <w:rsid w:val="00C44AD1"/>
    <w:rsid w:val="00C741F8"/>
    <w:rsid w:val="00C80C4F"/>
    <w:rsid w:val="00C81967"/>
    <w:rsid w:val="00C85096"/>
    <w:rsid w:val="00CA14EC"/>
    <w:rsid w:val="00CB17DE"/>
    <w:rsid w:val="00CB20EF"/>
    <w:rsid w:val="00CB68F4"/>
    <w:rsid w:val="00CD12CB"/>
    <w:rsid w:val="00CD36CF"/>
    <w:rsid w:val="00CF1DCA"/>
    <w:rsid w:val="00D0259C"/>
    <w:rsid w:val="00D11BE9"/>
    <w:rsid w:val="00D120AA"/>
    <w:rsid w:val="00D21C00"/>
    <w:rsid w:val="00D27498"/>
    <w:rsid w:val="00D31403"/>
    <w:rsid w:val="00D51FB2"/>
    <w:rsid w:val="00D52CFF"/>
    <w:rsid w:val="00D54CFE"/>
    <w:rsid w:val="00D579FC"/>
    <w:rsid w:val="00D77CFC"/>
    <w:rsid w:val="00DA1EED"/>
    <w:rsid w:val="00DA6C2B"/>
    <w:rsid w:val="00DB77FA"/>
    <w:rsid w:val="00DC7745"/>
    <w:rsid w:val="00DD773E"/>
    <w:rsid w:val="00DE526B"/>
    <w:rsid w:val="00DF199D"/>
    <w:rsid w:val="00DF528A"/>
    <w:rsid w:val="00E01542"/>
    <w:rsid w:val="00E13187"/>
    <w:rsid w:val="00E14A15"/>
    <w:rsid w:val="00E20E32"/>
    <w:rsid w:val="00E365F1"/>
    <w:rsid w:val="00E50C34"/>
    <w:rsid w:val="00E61003"/>
    <w:rsid w:val="00E62F48"/>
    <w:rsid w:val="00E831B3"/>
    <w:rsid w:val="00E9106A"/>
    <w:rsid w:val="00E96895"/>
    <w:rsid w:val="00EA3CE7"/>
    <w:rsid w:val="00EB203E"/>
    <w:rsid w:val="00ED4B43"/>
    <w:rsid w:val="00ED5AE5"/>
    <w:rsid w:val="00EE70CB"/>
    <w:rsid w:val="00EF0ECB"/>
    <w:rsid w:val="00F16CE9"/>
    <w:rsid w:val="00F23775"/>
    <w:rsid w:val="00F242C5"/>
    <w:rsid w:val="00F324E6"/>
    <w:rsid w:val="00F358C4"/>
    <w:rsid w:val="00F41CA2"/>
    <w:rsid w:val="00F443C0"/>
    <w:rsid w:val="00F4645D"/>
    <w:rsid w:val="00F50722"/>
    <w:rsid w:val="00F5349E"/>
    <w:rsid w:val="00F56C96"/>
    <w:rsid w:val="00F62EFB"/>
    <w:rsid w:val="00F6507D"/>
    <w:rsid w:val="00F70739"/>
    <w:rsid w:val="00F77D5A"/>
    <w:rsid w:val="00F87129"/>
    <w:rsid w:val="00F939A4"/>
    <w:rsid w:val="00FA3E6E"/>
    <w:rsid w:val="00FA67F0"/>
    <w:rsid w:val="00FA7B09"/>
    <w:rsid w:val="00FA7F3C"/>
    <w:rsid w:val="00FB403D"/>
    <w:rsid w:val="00FD1F02"/>
    <w:rsid w:val="00FD78A2"/>
    <w:rsid w:val="00FE067E"/>
    <w:rsid w:val="00FE6020"/>
    <w:rsid w:val="00FE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455203"/>
  <w15:chartTrackingRefBased/>
  <w15:docId w15:val="{7280F32C-5D4F-4BA9-9D3D-88CB9757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4323AF"/>
    <w:rPr>
      <w:rFonts w:eastAsia="Calibri"/>
      <w:color w:val="000000"/>
    </w:rPr>
  </w:style>
  <w:style w:type="character" w:customStyle="1" w:styleId="SectionHeadingChar">
    <w:name w:val="Section Heading Char"/>
    <w:link w:val="SectionHeading"/>
    <w:rsid w:val="004323AF"/>
    <w:rPr>
      <w:rFonts w:eastAsia="Calibri"/>
      <w:b/>
      <w:color w:val="000000"/>
    </w:rPr>
  </w:style>
  <w:style w:type="character" w:customStyle="1" w:styleId="ArticleHeadingChar">
    <w:name w:val="Article Heading Char"/>
    <w:link w:val="ArticleHeading"/>
    <w:rsid w:val="004323AF"/>
    <w:rPr>
      <w:rFonts w:eastAsia="Calibri"/>
      <w:b/>
      <w:caps/>
      <w:color w:val="000000"/>
      <w:sz w:val="24"/>
    </w:rPr>
  </w:style>
  <w:style w:type="character" w:styleId="PageNumber">
    <w:name w:val="page number"/>
    <w:basedOn w:val="DefaultParagraphFont"/>
    <w:uiPriority w:val="99"/>
    <w:semiHidden/>
    <w:locked/>
    <w:rsid w:val="004323AF"/>
  </w:style>
  <w:style w:type="paragraph" w:styleId="Revision">
    <w:name w:val="Revision"/>
    <w:hidden/>
    <w:uiPriority w:val="99"/>
    <w:semiHidden/>
    <w:rsid w:val="00587C30"/>
    <w:pPr>
      <w:spacing w:line="240" w:lineRule="auto"/>
    </w:pPr>
  </w:style>
  <w:style w:type="paragraph" w:styleId="BalloonText">
    <w:name w:val="Balloon Text"/>
    <w:basedOn w:val="Normal"/>
    <w:link w:val="BalloonTextChar"/>
    <w:uiPriority w:val="99"/>
    <w:semiHidden/>
    <w:unhideWhenUsed/>
    <w:locked/>
    <w:rsid w:val="00554D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47"/>
    <w:rPr>
      <w:rFonts w:ascii="Segoe UI" w:hAnsi="Segoe UI" w:cs="Segoe UI"/>
      <w:sz w:val="18"/>
      <w:szCs w:val="18"/>
    </w:rPr>
  </w:style>
  <w:style w:type="character" w:styleId="CommentReference">
    <w:name w:val="annotation reference"/>
    <w:basedOn w:val="DefaultParagraphFont"/>
    <w:uiPriority w:val="99"/>
    <w:semiHidden/>
    <w:locked/>
    <w:rsid w:val="00554D47"/>
    <w:rPr>
      <w:sz w:val="16"/>
      <w:szCs w:val="16"/>
    </w:rPr>
  </w:style>
  <w:style w:type="paragraph" w:styleId="CommentText">
    <w:name w:val="annotation text"/>
    <w:basedOn w:val="Normal"/>
    <w:link w:val="CommentTextChar"/>
    <w:uiPriority w:val="99"/>
    <w:semiHidden/>
    <w:locked/>
    <w:rsid w:val="00554D47"/>
    <w:pPr>
      <w:spacing w:line="240" w:lineRule="auto"/>
    </w:pPr>
    <w:rPr>
      <w:sz w:val="20"/>
      <w:szCs w:val="20"/>
    </w:rPr>
  </w:style>
  <w:style w:type="character" w:customStyle="1" w:styleId="CommentTextChar">
    <w:name w:val="Comment Text Char"/>
    <w:basedOn w:val="DefaultParagraphFont"/>
    <w:link w:val="CommentText"/>
    <w:uiPriority w:val="99"/>
    <w:semiHidden/>
    <w:rsid w:val="00554D47"/>
    <w:rPr>
      <w:sz w:val="20"/>
      <w:szCs w:val="20"/>
    </w:rPr>
  </w:style>
  <w:style w:type="paragraph" w:styleId="CommentSubject">
    <w:name w:val="annotation subject"/>
    <w:basedOn w:val="CommentText"/>
    <w:next w:val="CommentText"/>
    <w:link w:val="CommentSubjectChar"/>
    <w:uiPriority w:val="99"/>
    <w:semiHidden/>
    <w:locked/>
    <w:rsid w:val="00554D47"/>
    <w:rPr>
      <w:b/>
      <w:bCs/>
    </w:rPr>
  </w:style>
  <w:style w:type="character" w:customStyle="1" w:styleId="CommentSubjectChar">
    <w:name w:val="Comment Subject Char"/>
    <w:basedOn w:val="CommentTextChar"/>
    <w:link w:val="CommentSubject"/>
    <w:uiPriority w:val="99"/>
    <w:semiHidden/>
    <w:rsid w:val="00554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057ED"/>
    <w:rsid w:val="00A17B27"/>
    <w:rsid w:val="00A36AC3"/>
    <w:rsid w:val="00AD71A7"/>
    <w:rsid w:val="00DF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057E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BDEA-0FF4-4F18-877F-AA011AF8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13611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Burg</dc:creator>
  <cp:lastModifiedBy>Robert Altmann</cp:lastModifiedBy>
  <cp:revision>4</cp:revision>
  <cp:lastPrinted>2022-01-19T16:17:00Z</cp:lastPrinted>
  <dcterms:created xsi:type="dcterms:W3CDTF">2022-01-20T17:49:00Z</dcterms:created>
  <dcterms:modified xsi:type="dcterms:W3CDTF">2022-01-21T16:35:00Z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12600418.1</vt:lpwstr>
  </property>
</Properties>
</file>